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Cookie and Similar Technologies Policy</w:t>
      </w:r>
    </w:p>
    <w:p>
      <w:pPr>
        <w:pStyle w:val="Subtitle"/>
      </w:pPr>
      <w:r>
        <w:t>How TriageTrail explains and controls information stored on or read from a visitor’s device.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056"/>
      </w:tblGrid>
      <w:tr>
        <w:trPr>
          <w:tblHeader w:val="true"/>
        </w:trPr>
        <w:tc>
          <w:tcPr>
            <w:tcW w:type="dxa" w:w="2448"/>
            <w:shd w:fill="123D3A"/>
            <w:vAlign w:val="center"/>
          </w:tcPr>
          <w:p>
            <w:r>
              <w:rPr>
                <w:b/>
                <w:color w:val="FFFFFF"/>
              </w:rPr>
              <w:t>Organisation</w:t>
            </w:r>
          </w:p>
        </w:tc>
        <w:tc>
          <w:tcPr>
            <w:tcW w:type="dxa" w:w="7056"/>
            <w:shd w:fill="EAF6F0"/>
            <w:vAlign w:val="center"/>
          </w:tcPr>
          <w:p>
            <w:r>
              <w:t>TriageTrail Medical Academy Ltd</w:t>
            </w:r>
          </w:p>
        </w:tc>
      </w:tr>
      <w:tr>
        <w:tc>
          <w:tcPr>
            <w:tcW w:type="dxa" w:w="2448"/>
            <w:shd w:fill="E9EFED"/>
            <w:vAlign w:val="center"/>
          </w:tcPr>
          <w:p>
            <w:r>
              <w:rPr>
                <w:b/>
                <w:color w:val="172321"/>
              </w:rPr>
              <w:t>Company number</w:t>
            </w:r>
          </w:p>
        </w:tc>
        <w:tc>
          <w:tcPr>
            <w:tcW w:type="dxa" w:w="7056"/>
            <w:shd w:fill="FFFFFF"/>
            <w:vAlign w:val="center"/>
          </w:tcPr>
          <w:p>
            <w:r>
              <w:t>17503559</w:t>
            </w:r>
          </w:p>
        </w:tc>
      </w:tr>
      <w:tr>
        <w:tc>
          <w:tcPr>
            <w:tcW w:type="dxa" w:w="2448"/>
            <w:shd w:fill="E9EFED"/>
            <w:vAlign w:val="center"/>
          </w:tcPr>
          <w:p>
            <w:r>
              <w:rPr>
                <w:b/>
                <w:color w:val="172321"/>
              </w:rPr>
              <w:t>Policy owner</w:t>
            </w:r>
          </w:p>
        </w:tc>
        <w:tc>
          <w:tcPr>
            <w:tcW w:type="dxa" w:w="7056"/>
            <w:shd w:fill="EAF6F0"/>
            <w:vAlign w:val="center"/>
          </w:tcPr>
          <w:p>
            <w:r>
              <w:t>Ben Harper, Director</w:t>
            </w:r>
          </w:p>
        </w:tc>
      </w:tr>
      <w:tr>
        <w:tc>
          <w:tcPr>
            <w:tcW w:type="dxa" w:w="2448"/>
            <w:shd w:fill="E9EFED"/>
            <w:vAlign w:val="center"/>
          </w:tcPr>
          <w:p>
            <w:r>
              <w:rPr>
                <w:b/>
                <w:color w:val="172321"/>
              </w:rPr>
              <w:t>Version</w:t>
            </w:r>
          </w:p>
        </w:tc>
        <w:tc>
          <w:tcPr>
            <w:tcW w:type="dxa" w:w="7056"/>
            <w:shd w:fill="FFFFFF"/>
            <w:vAlign w:val="center"/>
          </w:tcPr>
          <w:p>
            <w:r>
              <w:t>1.0</w:t>
            </w:r>
          </w:p>
        </w:tc>
      </w:tr>
      <w:tr>
        <w:tc>
          <w:tcPr>
            <w:tcW w:type="dxa" w:w="2448"/>
            <w:shd w:fill="E9EFED"/>
            <w:vAlign w:val="center"/>
          </w:tcPr>
          <w:p>
            <w:r>
              <w:rPr>
                <w:b/>
                <w:color w:val="172321"/>
              </w:rPr>
              <w:t>Effective date</w:t>
            </w:r>
          </w:p>
        </w:tc>
        <w:tc>
          <w:tcPr>
            <w:tcW w:type="dxa" w:w="7056"/>
            <w:shd w:fill="EAF6F0"/>
            <w:vAlign w:val="center"/>
          </w:tcPr>
          <w:p>
            <w:r>
              <w:t>7 October 2026</w:t>
            </w:r>
          </w:p>
        </w:tc>
      </w:tr>
      <w:tr>
        <w:tc>
          <w:tcPr>
            <w:tcW w:type="dxa" w:w="2448"/>
            <w:shd w:fill="E9EFED"/>
            <w:vAlign w:val="center"/>
          </w:tcPr>
          <w:p>
            <w:r>
              <w:rPr>
                <w:b/>
                <w:color w:val="172321"/>
              </w:rPr>
              <w:t>Next review</w:t>
            </w:r>
          </w:p>
        </w:tc>
        <w:tc>
          <w:tcPr>
            <w:tcW w:type="dxa" w:w="7056"/>
            <w:shd w:fill="FFFFFF"/>
            <w:vAlign w:val="center"/>
          </w:tcPr>
          <w:p>
            <w:r>
              <w:t>7 October 2027</w:t>
            </w:r>
          </w:p>
        </w:tc>
      </w:tr>
      <w:tr>
        <w:tc>
          <w:tcPr>
            <w:tcW w:type="dxa" w:w="2448"/>
            <w:shd w:fill="E9EFED"/>
            <w:vAlign w:val="center"/>
          </w:tcPr>
          <w:p>
            <w:r>
              <w:rPr>
                <w:b/>
                <w:color w:val="172321"/>
              </w:rPr>
              <w:t>Contact route</w:t>
            </w:r>
          </w:p>
        </w:tc>
        <w:tc>
          <w:tcPr>
            <w:tcW w:type="dxa" w:w="7056"/>
            <w:shd w:fill="EAF6F0"/>
            <w:vAlign w:val="center"/>
          </w:tcPr>
          <w:p>
            <w:r>
              <w:t>https://triagetrail.uk/contact</w:t>
            </w:r>
          </w:p>
        </w:tc>
      </w:tr>
    </w:tbl>
    <w:p/>
    <w:p>
      <w:pPr>
        <w:pStyle w:val="Heading1"/>
      </w:pPr>
      <w:r>
        <w:t>Current approach</w:t>
      </w:r>
    </w:p>
    <w:p>
      <w:r>
        <w:t>TriageTrail uses only technologies needed to deliver, secure and remember essential service functions unless the visitor has made a valid choice for non-essential use. This policy must be checked against the live site and supplier configuration before publication.</w:t>
      </w:r>
    </w:p>
    <w:p>
      <w:pPr>
        <w:pStyle w:val="Heading1"/>
      </w:pPr>
      <w:r>
        <w:t>Categories</w:t>
      </w:r>
    </w:p>
    <w:p>
      <w:pPr>
        <w:pStyle w:val="ListBullet"/>
      </w:pPr>
      <w:r>
        <w:t>Strictly necessary: authentication, security, checkout, load balancing and the choices needed to provide a requested service</w:t>
      </w:r>
    </w:p>
    <w:p>
      <w:pPr>
        <w:pStyle w:val="ListBullet"/>
      </w:pPr>
      <w:r>
        <w:t>Preferences: optional settings that remember display or learning choices</w:t>
      </w:r>
    </w:p>
    <w:p>
      <w:pPr>
        <w:pStyle w:val="ListBullet"/>
      </w:pPr>
      <w:r>
        <w:t>Analytics: measurement of visits and behaviour</w:t>
      </w:r>
    </w:p>
    <w:p>
      <w:pPr>
        <w:pStyle w:val="ListBullet"/>
      </w:pPr>
      <w:r>
        <w:t>Marketing: advertising, profiling or cross-site measurement</w:t>
      </w:r>
    </w:p>
    <w:p>
      <w:pPr>
        <w:pStyle w:val="Heading1"/>
      </w:pPr>
      <w:r>
        <w:t>Consent rule</w:t>
      </w:r>
    </w:p>
    <w:p>
      <w:r>
        <w:t>Visitors are told what each technology does, who provides it and how long it lasts. Non-essential analytics, preference or marketing technologies are not set or accessed before valid consent unless a documented PECR exemption applies. Continuing to browse is not consent. Refusal must be as easy as acceptance, and consent can be withdrawn at any time.</w:t>
      </w:r>
    </w:p>
    <w:p>
      <w:pPr>
        <w:pStyle w:val="Heading1"/>
      </w:pPr>
      <w:r>
        <w:t>Cookie register</w:t>
      </w:r>
    </w:p>
    <w:p>
      <w:r>
        <w:t>The live register records name, provider, purpose, category, first or third party, duration, information used, recipients and consent requirement. It is re-tested after website, payment, video, authentication or analytics changes. Embedded video and third-party services are checked for device storage before release.</w:t>
      </w:r>
    </w:p>
    <w:p>
      <w:pPr>
        <w:pStyle w:val="Heading1"/>
      </w:pPr>
      <w:r>
        <w:t>Managing choices</w:t>
      </w:r>
    </w:p>
    <w:p>
      <w:r>
        <w:t>The website provides a clear settings control where non-essential technologies are enabled. Withdrawal prevents future use and removes non-essential cookies where technically possible. Browser controls may also delete stored information, but they do not replace TriageTrail’s consent control.</w:t>
      </w:r>
    </w:p>
    <w:p>
      <w:pPr>
        <w:pStyle w:val="Heading1"/>
      </w:pPr>
      <w:r>
        <w:t>Local storage and course progress</w:t>
      </w:r>
    </w:p>
    <w:p>
      <w:r>
        <w:t>Browser local storage and similar technology are included in this policy. If storage is strictly necessary to remember requested course progress or account state, the purpose is explained. Optional measurement or profiling requires the appropriate choice.</w:t>
      </w:r>
    </w:p>
    <w:p>
      <w:pPr>
        <w:pStyle w:val="Heading1"/>
      </w:pPr>
      <w:r>
        <w:t>Review</w:t>
      </w:r>
    </w:p>
    <w:p>
      <w:r>
        <w:t>The Director checks the live cookie register at least quarterly and before enabling analytics, advertising, embedded media or a new payment or learning supplier. Evidence of consent configuration and testing is retained.</w:t>
      </w:r>
    </w:p>
    <w:p>
      <w:pPr>
        <w:pStyle w:val="Heading1"/>
      </w:pPr>
      <w:r>
        <w:t>Approval and document control</w:t>
      </w:r>
    </w:p>
    <w:p>
      <w:r>
        <w:t>The Director approves this policy and is responsible for making it available, implementing it and reviewing it after a material change, a relevant incident or by the review date, whichever comes first.</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93"/>
        <w:gridCol w:w="3293"/>
        <w:gridCol w:w="3293"/>
      </w:tblGrid>
      <w:tr>
        <w:trPr>
          <w:tblHeader w:val="true"/>
        </w:trPr>
        <w:tc>
          <w:tcPr>
            <w:tcW w:type="dxa" w:w="3293"/>
            <w:vAlign w:val="center"/>
            <w:shd w:fill="123D3A"/>
          </w:tcPr>
          <w:p>
            <w:r>
              <w:rPr>
                <w:b/>
                <w:color w:val="FFFFFF"/>
              </w:rPr>
              <w:t>Approved by</w:t>
            </w:r>
          </w:p>
        </w:tc>
        <w:tc>
          <w:tcPr>
            <w:tcW w:type="dxa" w:w="3293"/>
            <w:vAlign w:val="center"/>
            <w:shd w:fill="123D3A"/>
          </w:tcPr>
          <w:p>
            <w:r>
              <w:rPr>
                <w:b/>
                <w:color w:val="FFFFFF"/>
              </w:rPr>
              <w:t>Signature</w:t>
            </w:r>
          </w:p>
        </w:tc>
        <w:tc>
          <w:tcPr>
            <w:tcW w:type="dxa" w:w="3293"/>
            <w:vAlign w:val="center"/>
            <w:shd w:fill="123D3A"/>
          </w:tcPr>
          <w:p>
            <w:r>
              <w:rPr>
                <w:b/>
                <w:color w:val="FFFFFF"/>
              </w:rPr>
              <w:t>Date</w:t>
            </w:r>
          </w:p>
        </w:tc>
      </w:tr>
      <w:tr>
        <w:tc>
          <w:tcPr>
            <w:tcW w:type="dxa" w:w="3293"/>
            <w:vAlign w:val="center"/>
            <w:shd w:fill="FFFFFF"/>
          </w:tcPr>
          <w:p>
            <w:r>
              <w:rPr>
                <w:b/>
              </w:rPr>
              <w:t>Ben Harper, Director</w:t>
            </w:r>
          </w:p>
        </w:tc>
        <w:tc>
          <w:tcPr>
            <w:tcW w:type="dxa" w:w="3293"/>
            <w:vAlign w:val="center"/>
            <w:shd w:fill="FFFFFF"/>
          </w:tcPr>
          <w:p>
            <w:r/>
          </w:p>
        </w:tc>
        <w:tc>
          <w:tcPr>
            <w:tcW w:type="dxa" w:w="3293"/>
            <w:vAlign w:val="center"/>
            <w:shd w:fill="FFFFFF"/>
          </w:tcPr>
          <w:p>
            <w:r>
              <w:t>7 October 2026</w:t>
            </w:r>
          </w:p>
        </w:tc>
      </w:tr>
    </w:tbl>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E6B"/>
        <w:sz w:val="16"/>
      </w:rPr>
      <w:t>Controlled policy  |  TriageTrail Medical Academy Ltd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310896" cy="310896"/>
          <wp:docPr id="1" name="Picture 1" descr="TriageTrail Medical Academy logo" title="TriageTrail Medical Academy"/>
          <wp:cNvGraphicFramePr>
            <a:graphicFrameLocks noChangeAspect="1"/>
          </wp:cNvGraphicFramePr>
          <a:graphic>
            <a:graphicData uri="http://schemas.openxmlformats.org/drawingml/2006/picture">
              <pic:pic>
                <pic:nvPicPr>
                  <pic:cNvPr id="0" name="triagetrail-icon-transparent.png"/>
                  <pic:cNvPicPr/>
                </pic:nvPicPr>
                <pic:blipFill>
                  <a:blip r:embed="rId1"/>
                  <a:stretch>
                    <a:fillRect/>
                  </a:stretch>
                </pic:blipFill>
                <pic:spPr>
                  <a:xfrm>
                    <a:off x="0" y="0"/>
                    <a:ext cx="310896" cy="310896"/>
                  </a:xfrm>
                  <a:prstGeom prst="rect"/>
                </pic:spPr>
              </pic:pic>
            </a:graphicData>
          </a:graphic>
        </wp:inline>
      </w:drawing>
    </w:r>
    <w:r>
      <w:rPr>
        <w:rFonts w:ascii="Arial" w:hAnsi="Arial"/>
        <w:b/>
        <w:color w:val="073453"/>
        <w:sz w:val="16"/>
      </w:rPr>
      <w:t xml:space="preserve">  TRIAGETRAIL  |  MEDICAL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3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Cookie and Similar Technologies Policy</dc:title>
  <dc:subject>TriageTrail Medical Academy quality policy</dc:subject>
  <dc:creator>TriageTrail Medical Academy Ltd</dc:creator>
  <cp:keywords>CPD, quality assurance, medical education</cp:keywords>
  <dc:description>generated by python-docx</dc:description>
  <cp:lastModifiedBy/>
  <cp:revision>1</cp:revision>
  <dcterms:created xsi:type="dcterms:W3CDTF">2013-12-23T23:15:00Z</dcterms:created>
  <dcterms:modified xsi:type="dcterms:W3CDTF">2013-12-23T23:15:00Z</dcterms:modified>
  <cp:category/>
</cp:coreProperties>
</file>