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Privacy Notice</w:t>
      </w:r>
    </w:p>
    <w:p>
      <w:pPr>
        <w:pStyle w:val="Subtitle"/>
      </w:pPr>
      <w:r>
        <w:t>How TriageTrail Medical Academy Ltd uses personal information when people browse, buy, learn, obtain certificates or contact us.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48"/>
        <w:gridCol w:w="7056"/>
      </w:tblGrid>
      <w:tr>
        <w:trPr>
          <w:tblHeader w:val="true"/>
        </w:trPr>
        <w:tc>
          <w:tcPr>
            <w:tcW w:type="dxa" w:w="2448"/>
            <w:shd w:fill="123D3A"/>
            <w:vAlign w:val="center"/>
          </w:tcPr>
          <w:p>
            <w:r>
              <w:rPr>
                <w:b/>
                <w:color w:val="FFFFFF"/>
              </w:rPr>
              <w:t>Organisation</w:t>
            </w:r>
          </w:p>
        </w:tc>
        <w:tc>
          <w:tcPr>
            <w:tcW w:type="dxa" w:w="7056"/>
            <w:shd w:fill="EAF6F0"/>
            <w:vAlign w:val="center"/>
          </w:tcPr>
          <w:p>
            <w:r>
              <w:t>TriageTrail Medical Academy Ltd</w:t>
            </w:r>
          </w:p>
        </w:tc>
      </w:tr>
      <w:tr>
        <w:tc>
          <w:tcPr>
            <w:tcW w:type="dxa" w:w="2448"/>
            <w:shd w:fill="E9EFED"/>
            <w:vAlign w:val="center"/>
          </w:tcPr>
          <w:p>
            <w:r>
              <w:rPr>
                <w:b/>
                <w:color w:val="172321"/>
              </w:rPr>
              <w:t>Company number</w:t>
            </w:r>
          </w:p>
        </w:tc>
        <w:tc>
          <w:tcPr>
            <w:tcW w:type="dxa" w:w="7056"/>
            <w:shd w:fill="FFFFFF"/>
            <w:vAlign w:val="center"/>
          </w:tcPr>
          <w:p>
            <w:r>
              <w:t>17503559</w:t>
            </w:r>
          </w:p>
        </w:tc>
      </w:tr>
      <w:tr>
        <w:tc>
          <w:tcPr>
            <w:tcW w:type="dxa" w:w="2448"/>
            <w:shd w:fill="E9EFED"/>
            <w:vAlign w:val="center"/>
          </w:tcPr>
          <w:p>
            <w:r>
              <w:rPr>
                <w:b/>
                <w:color w:val="172321"/>
              </w:rPr>
              <w:t>Policy owner</w:t>
            </w:r>
          </w:p>
        </w:tc>
        <w:tc>
          <w:tcPr>
            <w:tcW w:type="dxa" w:w="7056"/>
            <w:shd w:fill="EAF6F0"/>
            <w:vAlign w:val="center"/>
          </w:tcPr>
          <w:p>
            <w:r>
              <w:t>Ben Harper, Director</w:t>
            </w:r>
          </w:p>
        </w:tc>
      </w:tr>
      <w:tr>
        <w:tc>
          <w:tcPr>
            <w:tcW w:type="dxa" w:w="2448"/>
            <w:shd w:fill="E9EFED"/>
            <w:vAlign w:val="center"/>
          </w:tcPr>
          <w:p>
            <w:r>
              <w:rPr>
                <w:b/>
                <w:color w:val="172321"/>
              </w:rPr>
              <w:t>Version</w:t>
            </w:r>
          </w:p>
        </w:tc>
        <w:tc>
          <w:tcPr>
            <w:tcW w:type="dxa" w:w="7056"/>
            <w:shd w:fill="FFFFFF"/>
            <w:vAlign w:val="center"/>
          </w:tcPr>
          <w:p>
            <w:r>
              <w:t>1.0</w:t>
            </w:r>
          </w:p>
        </w:tc>
      </w:tr>
      <w:tr>
        <w:tc>
          <w:tcPr>
            <w:tcW w:type="dxa" w:w="2448"/>
            <w:shd w:fill="E9EFED"/>
            <w:vAlign w:val="center"/>
          </w:tcPr>
          <w:p>
            <w:r>
              <w:rPr>
                <w:b/>
                <w:color w:val="172321"/>
              </w:rPr>
              <w:t>Effective date</w:t>
            </w:r>
          </w:p>
        </w:tc>
        <w:tc>
          <w:tcPr>
            <w:tcW w:type="dxa" w:w="7056"/>
            <w:shd w:fill="EAF6F0"/>
            <w:vAlign w:val="center"/>
          </w:tcPr>
          <w:p>
            <w:r>
              <w:t>7 October 2026</w:t>
            </w:r>
          </w:p>
        </w:tc>
      </w:tr>
      <w:tr>
        <w:tc>
          <w:tcPr>
            <w:tcW w:type="dxa" w:w="2448"/>
            <w:shd w:fill="E9EFED"/>
            <w:vAlign w:val="center"/>
          </w:tcPr>
          <w:p>
            <w:r>
              <w:rPr>
                <w:b/>
                <w:color w:val="172321"/>
              </w:rPr>
              <w:t>Next review</w:t>
            </w:r>
          </w:p>
        </w:tc>
        <w:tc>
          <w:tcPr>
            <w:tcW w:type="dxa" w:w="7056"/>
            <w:shd w:fill="FFFFFF"/>
            <w:vAlign w:val="center"/>
          </w:tcPr>
          <w:p>
            <w:r>
              <w:t>7 October 2027</w:t>
            </w:r>
          </w:p>
        </w:tc>
      </w:tr>
      <w:tr>
        <w:tc>
          <w:tcPr>
            <w:tcW w:type="dxa" w:w="2448"/>
            <w:shd w:fill="E9EFED"/>
            <w:vAlign w:val="center"/>
          </w:tcPr>
          <w:p>
            <w:r>
              <w:rPr>
                <w:b/>
                <w:color w:val="172321"/>
              </w:rPr>
              <w:t>Contact route</w:t>
            </w:r>
          </w:p>
        </w:tc>
        <w:tc>
          <w:tcPr>
            <w:tcW w:type="dxa" w:w="7056"/>
            <w:shd w:fill="EAF6F0"/>
            <w:vAlign w:val="center"/>
          </w:tcPr>
          <w:p>
            <w:r>
              <w:t>https://triagetrail.uk/contact</w:t>
            </w:r>
          </w:p>
        </w:tc>
      </w:tr>
    </w:tbl>
    <w:p/>
    <w:p>
      <w:pPr>
        <w:pStyle w:val="Heading1"/>
      </w:pPr>
      <w:r>
        <w:t>Who we are</w:t>
      </w:r>
    </w:p>
    <w:p>
      <w:r>
        <w:t>TriageTrail Medical Academy Ltd, company number 17503559, is the controller for the personal information described in this notice. Contact us through https://triagetrail.uk/contact. Our current registered office can be verified through the Companies House register using the company number.</w:t>
      </w:r>
    </w:p>
    <w:p>
      <w:pPr>
        <w:pStyle w:val="Heading1"/>
      </w:pPr>
      <w:r>
        <w:t>Information we use</w:t>
      </w:r>
    </w:p>
    <w:p>
      <w:pPr>
        <w:pStyle w:val="ListBullet"/>
      </w:pPr>
      <w:r>
        <w:t>Account and contact details, including name and email address</w:t>
      </w:r>
    </w:p>
    <w:p>
      <w:pPr>
        <w:pStyle w:val="ListBullet"/>
      </w:pPr>
      <w:r>
        <w:t>Order, payment-status and refund information; card details remain with the payment provider</w:t>
      </w:r>
    </w:p>
    <w:p>
      <w:pPr>
        <w:pStyle w:val="ListBullet"/>
      </w:pPr>
      <w:r>
        <w:t>Course enrolment, progress, assessment attempts, answers, scores and completion</w:t>
      </w:r>
    </w:p>
    <w:p>
      <w:pPr>
        <w:pStyle w:val="ListBullet"/>
      </w:pPr>
      <w:r>
        <w:t>Certificate name, course, version, issue date, score or pass status and verification identifier</w:t>
      </w:r>
    </w:p>
    <w:p>
      <w:pPr>
        <w:pStyle w:val="ListBullet"/>
      </w:pPr>
      <w:r>
        <w:t>Support, complaint, appeal, adjustment and content-concern correspondence</w:t>
      </w:r>
    </w:p>
    <w:p>
      <w:pPr>
        <w:pStyle w:val="ListBullet"/>
      </w:pPr>
      <w:r>
        <w:t>Marketing preferences and consent records, if marketing is enabled</w:t>
      </w:r>
    </w:p>
    <w:p>
      <w:pPr>
        <w:pStyle w:val="ListBullet"/>
      </w:pPr>
      <w:r>
        <w:t>Necessary security and website logs; optional analytics only where lawfully enabled</w:t>
      </w:r>
    </w:p>
    <w:p>
      <w:pPr>
        <w:pStyle w:val="ListBullet"/>
      </w:pPr>
      <w:r>
        <w:t>Limited accessibility or health information volunteered for an adjustment</w:t>
      </w:r>
    </w:p>
    <w:p>
      <w:pPr>
        <w:pStyle w:val="Heading1"/>
      </w:pPr>
      <w:r>
        <w:t>Why we use it and our lawful bases</w:t>
      </w:r>
    </w:p>
    <w:p>
      <w:pPr>
        <w:pStyle w:val="ListBullet"/>
      </w:pPr>
      <w:r>
        <w:t>Contract: to create access, supply purchased learning, assess work, issue eligible certificates and provide support</w:t>
      </w:r>
    </w:p>
    <w:p>
      <w:pPr>
        <w:pStyle w:val="ListBullet"/>
      </w:pPr>
      <w:r>
        <w:t>Legal obligation: to keep required financial records and meet applicable consumer, tax and data-protection duties</w:t>
      </w:r>
    </w:p>
    <w:p>
      <w:pPr>
        <w:pStyle w:val="ListBullet"/>
      </w:pPr>
      <w:r>
        <w:t>Legitimate interests: to secure the service, prevent misuse, verify certificates, improve quality and manage legal claims, after balancing individual rights</w:t>
      </w:r>
    </w:p>
    <w:p>
      <w:pPr>
        <w:pStyle w:val="ListBullet"/>
      </w:pPr>
      <w:r>
        <w:t>Consent: for optional electronic marketing and non-essential cookies where required</w:t>
      </w:r>
    </w:p>
    <w:p>
      <w:pPr>
        <w:pStyle w:val="ListBullet"/>
      </w:pPr>
      <w:r>
        <w:t>Special-category condition: where limited health information is necessary to consider an adjustment, with access restricted and the applicable condition recorded</w:t>
      </w:r>
    </w:p>
    <w:p>
      <w:pPr>
        <w:pStyle w:val="Heading1"/>
      </w:pPr>
      <w:r>
        <w:t>Who receives information</w:t>
      </w:r>
    </w:p>
    <w:p>
      <w:r>
        <w:t>Information may be handled by hosting, authentication, database, payment, email and support suppliers under appropriate terms. Payment providers may also act as independent controllers. We disclose information to professional advisers, insurers, accreditors or public authorities only where necessary and lawful. We do not sell personal information.</w:t>
      </w:r>
    </w:p>
    <w:p>
      <w:pPr>
        <w:pStyle w:val="Heading1"/>
      </w:pPr>
      <w:r>
        <w:t>International transfers</w:t>
      </w:r>
    </w:p>
    <w:p>
      <w:r>
        <w:t>Where a supplier processes information outside the UK, TriageTrail records the destination and relies on an applicable adequacy regulation or appropriate safeguards, such as the UK International Data Transfer Agreement or UK Addendum, together with a transfer risk assessment where required.</w:t>
      </w:r>
    </w:p>
    <w:p>
      <w:pPr>
        <w:pStyle w:val="Heading1"/>
      </w:pPr>
      <w:r>
        <w:t>How long we keep it</w:t>
      </w:r>
    </w:p>
    <w:p>
      <w:r>
        <w:t>We use the controlled Retention and Secure Disposal Policy. Typical periods include six years for core order and certificate evidence; 24 months after access ends for detailed progress and attempts; 24 months after closure for ordinary support or complaints; and shorter periods for logs and temporary exports. A legal hold may extend a period where a dispute, regulatory matter or claim is active.</w:t>
      </w:r>
    </w:p>
    <w:p>
      <w:pPr>
        <w:pStyle w:val="Heading1"/>
      </w:pPr>
      <w:r>
        <w:t>Your rights</w:t>
      </w:r>
    </w:p>
    <w:p>
      <w:r>
        <w:t>Depending on the circumstances, you may request access, correction, erasure, restriction, portability, object to processing or challenge certain automated decisions. You can withdraw consent at any time without affecting earlier lawful processing. Submit a request through https://triagetrail.uk/contact. You may complain to the Information Commissioner’s Office at https://ico.org.uk/make-a-complaint/.</w:t>
      </w:r>
    </w:p>
    <w:p>
      <w:pPr>
        <w:pStyle w:val="Heading1"/>
      </w:pPr>
      <w:r>
        <w:t>Automated decisions and children</w:t>
      </w:r>
    </w:p>
    <w:p>
      <w:r>
        <w:t>TriageTrail may automatically calculate an assessment score and certificate eligibility using approved rules. Learners can request human review through the appeal route. Courses are intended for adult healthcare learners unless a course expressly states otherwise; the service is not designed to collect children’s personal information.</w:t>
      </w:r>
    </w:p>
    <w:p>
      <w:pPr>
        <w:pStyle w:val="Heading1"/>
      </w:pPr>
      <w:r>
        <w:t>Security and changes</w:t>
      </w:r>
    </w:p>
    <w:p>
      <w:r>
        <w:t>We use proportionate access controls, authentication, backups, encryption provided by approved services and incident procedures. No internet service can guarantee absolute security. We update this notice when processing or legal requirements materially change and show the effective date.</w:t>
      </w:r>
    </w:p>
    <w:p>
      <w:pPr>
        <w:pStyle w:val="Heading1"/>
      </w:pPr>
      <w:r>
        <w:t>Approval and document control</w:t>
      </w:r>
    </w:p>
    <w:p>
      <w:r>
        <w:t>The Director approves this policy and is responsible for making it available, implementing it and reviewing it after a material change, a relevant incident or by the review date, whichever comes first.</w:t>
      </w:r>
    </w:p>
    <w:tbl>
      <w:tblPr>
        <w:tblW w:type="auto" w:w="0"/>
        <w:jc w:val="center"/>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93"/>
        <w:gridCol w:w="3293"/>
        <w:gridCol w:w="3293"/>
      </w:tblGrid>
      <w:tr>
        <w:trPr>
          <w:tblHeader w:val="true"/>
        </w:trPr>
        <w:tc>
          <w:tcPr>
            <w:tcW w:type="dxa" w:w="3293"/>
            <w:vAlign w:val="center"/>
            <w:shd w:fill="123D3A"/>
          </w:tcPr>
          <w:p>
            <w:r>
              <w:rPr>
                <w:b/>
                <w:color w:val="FFFFFF"/>
              </w:rPr>
              <w:t>Approved by</w:t>
            </w:r>
          </w:p>
        </w:tc>
        <w:tc>
          <w:tcPr>
            <w:tcW w:type="dxa" w:w="3293"/>
            <w:vAlign w:val="center"/>
            <w:shd w:fill="123D3A"/>
          </w:tcPr>
          <w:p>
            <w:r>
              <w:rPr>
                <w:b/>
                <w:color w:val="FFFFFF"/>
              </w:rPr>
              <w:t>Signature</w:t>
            </w:r>
          </w:p>
        </w:tc>
        <w:tc>
          <w:tcPr>
            <w:tcW w:type="dxa" w:w="3293"/>
            <w:vAlign w:val="center"/>
            <w:shd w:fill="123D3A"/>
          </w:tcPr>
          <w:p>
            <w:r>
              <w:rPr>
                <w:b/>
                <w:color w:val="FFFFFF"/>
              </w:rPr>
              <w:t>Date</w:t>
            </w:r>
          </w:p>
        </w:tc>
      </w:tr>
      <w:tr>
        <w:tc>
          <w:tcPr>
            <w:tcW w:type="dxa" w:w="3293"/>
            <w:vAlign w:val="center"/>
            <w:shd w:fill="FFFFFF"/>
          </w:tcPr>
          <w:p>
            <w:r>
              <w:rPr>
                <w:b/>
              </w:rPr>
              <w:t>Ben Harper, Director</w:t>
            </w:r>
          </w:p>
        </w:tc>
        <w:tc>
          <w:tcPr>
            <w:tcW w:type="dxa" w:w="3293"/>
            <w:vAlign w:val="center"/>
            <w:shd w:fill="FFFFFF"/>
          </w:tcPr>
          <w:p>
            <w:r/>
          </w:p>
        </w:tc>
        <w:tc>
          <w:tcPr>
            <w:tcW w:type="dxa" w:w="3293"/>
            <w:vAlign w:val="center"/>
            <w:shd w:fill="FFFFFF"/>
          </w:tcPr>
          <w:p>
            <w:r>
              <w:t>7 October 2026</w:t>
            </w:r>
          </w:p>
        </w:tc>
      </w:tr>
    </w:tbl>
    <w:sectPr w:rsidR="00FC693F" w:rsidRPr="0006063C" w:rsidSect="00034616">
      <w:headerReference w:type="default" r:id="rId9"/>
      <w:footerReference w:type="default" r:id="rId10"/>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F6E6B"/>
        <w:sz w:val="16"/>
      </w:rPr>
      <w:t>Controlled policy  |  TriageTrail Medical Academy Ltd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jc w:val="right"/>
    </w:pPr>
    <w:r>
      <w:drawing>
        <wp:inline xmlns:a="http://schemas.openxmlformats.org/drawingml/2006/main" xmlns:pic="http://schemas.openxmlformats.org/drawingml/2006/picture">
          <wp:extent cx="310896" cy="310896"/>
          <wp:docPr id="1" name="Picture 1" descr="TriageTrail Medical Academy logo" title="TriageTrail Medical Academy"/>
          <wp:cNvGraphicFramePr>
            <a:graphicFrameLocks noChangeAspect="1"/>
          </wp:cNvGraphicFramePr>
          <a:graphic>
            <a:graphicData uri="http://schemas.openxmlformats.org/drawingml/2006/picture">
              <pic:pic>
                <pic:nvPicPr>
                  <pic:cNvPr id="0" name="triagetrail-icon-transparent.png"/>
                  <pic:cNvPicPr/>
                </pic:nvPicPr>
                <pic:blipFill>
                  <a:blip r:embed="rId1"/>
                  <a:stretch>
                    <a:fillRect/>
                  </a:stretch>
                </pic:blipFill>
                <pic:spPr>
                  <a:xfrm>
                    <a:off x="0" y="0"/>
                    <a:ext cx="310896" cy="310896"/>
                  </a:xfrm>
                  <a:prstGeom prst="rect"/>
                </pic:spPr>
              </pic:pic>
            </a:graphicData>
          </a:graphic>
        </wp:inline>
      </w:drawing>
    </w:r>
    <w:r>
      <w:rPr>
        <w:rFonts w:ascii="Arial" w:hAnsi="Arial"/>
        <w:b/>
        <w:color w:val="073453"/>
        <w:sz w:val="16"/>
      </w:rPr>
      <w:t xml:space="preserve">  TRIAGETRAIL  |  MEDICAL ACADEMY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72321"/>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Aptos Display" w:hAnsi="Aptos Display"/>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40"/>
      <w:contextualSpacing/>
    </w:pPr>
    <w:rPr>
      <w:rFonts w:asciiTheme="majorHAnsi" w:eastAsiaTheme="majorEastAsia" w:hAnsiTheme="majorHAnsi" w:cstheme="majorBidi" w:ascii="Aptos Display" w:hAnsi="Aptos Display"/>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 Privacy Notice</dc:title>
  <dc:subject>TriageTrail Medical Academy quality policy</dc:subject>
  <dc:creator>TriageTrail Medical Academy Ltd</dc:creator>
  <cp:keywords>CPD, quality assurance, medical education</cp:keywords>
  <dc:description>generated by python-docx</dc:description>
  <cp:lastModifiedBy/>
  <cp:revision>1</cp:revision>
  <dcterms:created xsi:type="dcterms:W3CDTF">2013-12-23T23:15:00Z</dcterms:created>
  <dcterms:modified xsi:type="dcterms:W3CDTF">2013-12-23T23:15:00Z</dcterms:modified>
  <cp:category/>
</cp:coreProperties>
</file>