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Complaints Policy</w:t>
      </w:r>
    </w:p>
    <w:p>
      <w:pPr>
        <w:pStyle w:val="Subtitle"/>
      </w:pPr>
      <w:r>
        <w:t>How learners, customers and other stakeholders can raise concerns about TriageTrail services and receive a fair response.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48"/>
        <w:gridCol w:w="7056"/>
      </w:tblGrid>
      <w:tr>
        <w:trPr>
          <w:tblHeader w:val="true"/>
        </w:trPr>
        <w:tc>
          <w:tcPr>
            <w:tcW w:type="dxa" w:w="2448"/>
            <w:shd w:fill="123D3A"/>
            <w:vAlign w:val="center"/>
          </w:tcPr>
          <w:p>
            <w:r>
              <w:rPr>
                <w:b/>
                <w:color w:val="FFFFFF"/>
              </w:rPr>
              <w:t>Organisation</w:t>
            </w:r>
          </w:p>
        </w:tc>
        <w:tc>
          <w:tcPr>
            <w:tcW w:type="dxa" w:w="7056"/>
            <w:shd w:fill="EAF6F0"/>
            <w:vAlign w:val="center"/>
          </w:tcPr>
          <w:p>
            <w:r>
              <w:t>TriageTrail Medical Academy Ltd</w:t>
            </w:r>
          </w:p>
        </w:tc>
      </w:tr>
      <w:tr>
        <w:tc>
          <w:tcPr>
            <w:tcW w:type="dxa" w:w="2448"/>
            <w:shd w:fill="E9EFED"/>
            <w:vAlign w:val="center"/>
          </w:tcPr>
          <w:p>
            <w:r>
              <w:rPr>
                <w:b/>
                <w:color w:val="172321"/>
              </w:rPr>
              <w:t>Company number</w:t>
            </w:r>
          </w:p>
        </w:tc>
        <w:tc>
          <w:tcPr>
            <w:tcW w:type="dxa" w:w="7056"/>
            <w:shd w:fill="FFFFFF"/>
            <w:vAlign w:val="center"/>
          </w:tcPr>
          <w:p>
            <w:r>
              <w:t>17503559</w:t>
            </w:r>
          </w:p>
        </w:tc>
      </w:tr>
      <w:tr>
        <w:tc>
          <w:tcPr>
            <w:tcW w:type="dxa" w:w="2448"/>
            <w:shd w:fill="E9EFED"/>
            <w:vAlign w:val="center"/>
          </w:tcPr>
          <w:p>
            <w:r>
              <w:rPr>
                <w:b/>
                <w:color w:val="172321"/>
              </w:rPr>
              <w:t>Policy owner</w:t>
            </w:r>
          </w:p>
        </w:tc>
        <w:tc>
          <w:tcPr>
            <w:tcW w:type="dxa" w:w="7056"/>
            <w:shd w:fill="EAF6F0"/>
            <w:vAlign w:val="center"/>
          </w:tcPr>
          <w:p>
            <w:r>
              <w:t>Ben Harper, Director</w:t>
            </w:r>
          </w:p>
        </w:tc>
      </w:tr>
      <w:tr>
        <w:tc>
          <w:tcPr>
            <w:tcW w:type="dxa" w:w="2448"/>
            <w:shd w:fill="E9EFED"/>
            <w:vAlign w:val="center"/>
          </w:tcPr>
          <w:p>
            <w:r>
              <w:rPr>
                <w:b/>
                <w:color w:val="172321"/>
              </w:rPr>
              <w:t>Version</w:t>
            </w:r>
          </w:p>
        </w:tc>
        <w:tc>
          <w:tcPr>
            <w:tcW w:type="dxa" w:w="7056"/>
            <w:shd w:fill="FFFFFF"/>
            <w:vAlign w:val="center"/>
          </w:tcPr>
          <w:p>
            <w:r>
              <w:t>1.0</w:t>
            </w:r>
          </w:p>
        </w:tc>
      </w:tr>
      <w:tr>
        <w:tc>
          <w:tcPr>
            <w:tcW w:type="dxa" w:w="2448"/>
            <w:shd w:fill="E9EFED"/>
            <w:vAlign w:val="center"/>
          </w:tcPr>
          <w:p>
            <w:r>
              <w:rPr>
                <w:b/>
                <w:color w:val="172321"/>
              </w:rPr>
              <w:t>Effective date</w:t>
            </w:r>
          </w:p>
        </w:tc>
        <w:tc>
          <w:tcPr>
            <w:tcW w:type="dxa" w:w="7056"/>
            <w:shd w:fill="EAF6F0"/>
            <w:vAlign w:val="center"/>
          </w:tcPr>
          <w:p>
            <w:r>
              <w:t>7 October 2026</w:t>
            </w:r>
          </w:p>
        </w:tc>
      </w:tr>
      <w:tr>
        <w:tc>
          <w:tcPr>
            <w:tcW w:type="dxa" w:w="2448"/>
            <w:shd w:fill="E9EFED"/>
            <w:vAlign w:val="center"/>
          </w:tcPr>
          <w:p>
            <w:r>
              <w:rPr>
                <w:b/>
                <w:color w:val="172321"/>
              </w:rPr>
              <w:t>Next review</w:t>
            </w:r>
          </w:p>
        </w:tc>
        <w:tc>
          <w:tcPr>
            <w:tcW w:type="dxa" w:w="7056"/>
            <w:shd w:fill="FFFFFF"/>
            <w:vAlign w:val="center"/>
          </w:tcPr>
          <w:p>
            <w:r>
              <w:t>7 October 2027</w:t>
            </w:r>
          </w:p>
        </w:tc>
      </w:tr>
      <w:tr>
        <w:tc>
          <w:tcPr>
            <w:tcW w:type="dxa" w:w="2448"/>
            <w:shd w:fill="E9EFED"/>
            <w:vAlign w:val="center"/>
          </w:tcPr>
          <w:p>
            <w:r>
              <w:rPr>
                <w:b/>
                <w:color w:val="172321"/>
              </w:rPr>
              <w:t>Contact route</w:t>
            </w:r>
          </w:p>
        </w:tc>
        <w:tc>
          <w:tcPr>
            <w:tcW w:type="dxa" w:w="7056"/>
            <w:shd w:fill="EAF6F0"/>
            <w:vAlign w:val="center"/>
          </w:tcPr>
          <w:p>
            <w:r>
              <w:t>https://triagetrail.uk/contact</w:t>
            </w:r>
          </w:p>
        </w:tc>
      </w:tr>
    </w:tbl>
    <w:p/>
    <w:p>
      <w:pPr>
        <w:pStyle w:val="Heading1"/>
      </w:pPr>
      <w:r>
        <w:t>Policy statement</w:t>
      </w:r>
    </w:p>
    <w:p>
      <w:r>
        <w:t>TriageTrail welcomes complaints because they identify where its courses, technology, communication or service need to improve. A complaint is an expression of dissatisfaction that requires a response. Assessment challenges follow the Appeals Policy, although a submission may contain both elements and will be routed appropriately.</w:t>
      </w:r>
    </w:p>
    <w:p>
      <w:pPr>
        <w:pStyle w:val="Heading1"/>
      </w:pPr>
      <w:r>
        <w:t>What can be complained about</w:t>
      </w:r>
    </w:p>
    <w:p>
      <w:pPr>
        <w:pStyle w:val="ListBullet"/>
      </w:pPr>
      <w:r>
        <w:t>Course access, usability, accessibility or customer support</w:t>
      </w:r>
    </w:p>
    <w:p>
      <w:pPr>
        <w:pStyle w:val="ListBullet"/>
      </w:pPr>
      <w:r>
        <w:t>Accuracy, currency, clarity or presentation of learning content</w:t>
      </w:r>
    </w:p>
    <w:p>
      <w:pPr>
        <w:pStyle w:val="ListBullet"/>
      </w:pPr>
      <w:r>
        <w:t>Marketing, purchasing, refunds, privacy or certificate administration</w:t>
      </w:r>
    </w:p>
    <w:p>
      <w:pPr>
        <w:pStyle w:val="ListBullet"/>
      </w:pPr>
      <w:r>
        <w:t>Conduct of a representative, reviewer or contractor</w:t>
      </w:r>
    </w:p>
    <w:p>
      <w:pPr>
        <w:pStyle w:val="ListBullet"/>
      </w:pPr>
      <w:r>
        <w:t>Delay, lack of response or failure to follow a published process</w:t>
      </w:r>
    </w:p>
    <w:p>
      <w:pPr>
        <w:pStyle w:val="Heading1"/>
      </w:pPr>
      <w:r>
        <w:t>How to complain</w:t>
      </w:r>
    </w:p>
    <w:p>
      <w:pPr>
        <w:pStyle w:val="ListNumber"/>
      </w:pPr>
      <w:r>
        <w:t>Use https://triagetrail.uk/contact and select the most relevant support category. Give the course, date, account email, what happened, desired resolution and any evidence. Do not send patient-identifiable information.</w:t>
      </w:r>
    </w:p>
    <w:p>
      <w:pPr>
        <w:pStyle w:val="ListNumber"/>
      </w:pPr>
      <w:r>
        <w:t>TriageTrail acknowledges the complaint within 3 working days. Urgent safeguarding, data-security or high-risk clinical-content concerns are triaged immediately under the relevant procedure.</w:t>
      </w:r>
    </w:p>
    <w:p>
      <w:pPr>
        <w:pStyle w:val="ListNumber"/>
      </w:pPr>
      <w:r>
        <w:t>A person with sufficient independence investigates the facts, policies, records and any conflicts. They may ask questions or propose an early resolution.</w:t>
      </w:r>
    </w:p>
    <w:p>
      <w:pPr>
        <w:pStyle w:val="ListNumber"/>
      </w:pPr>
      <w:r>
        <w:t>A written response is normally issued within 20 working days and states the findings, decision, remedy and any further review route. If delayed, the complainant receives an explanation and revised date.</w:t>
      </w:r>
    </w:p>
    <w:p>
      <w:pPr>
        <w:pStyle w:val="ListNumber"/>
      </w:pPr>
      <w:r>
        <w:t>A dissatisfied complainant may request a Director review within 10 working days, identifying a factual or procedural reason. The final response is normally issued within 15 working days.</w:t>
      </w:r>
    </w:p>
    <w:p>
      <w:pPr>
        <w:pStyle w:val="Heading1"/>
      </w:pPr>
      <w:r>
        <w:t>Fairness and remedies</w:t>
      </w:r>
    </w:p>
    <w:p>
      <w:r>
        <w:t>TriageTrail treats complainants respectfully, makes reasonable adjustments and does not disadvantage anyone for raising a concern in good faith. Vexatious or abusive behaviour may be managed proportionately without dismissing a legitimate issue.</w:t>
      </w:r>
    </w:p>
    <w:p>
      <w:pPr>
        <w:pStyle w:val="ListBullet"/>
      </w:pPr>
      <w:r>
        <w:t>Correction, apology or explanation</w:t>
      </w:r>
    </w:p>
    <w:p>
      <w:pPr>
        <w:pStyle w:val="ListBullet"/>
      </w:pPr>
      <w:r>
        <w:t>Access restoration or an accessible alternative</w:t>
      </w:r>
    </w:p>
    <w:p>
      <w:pPr>
        <w:pStyle w:val="ListBullet"/>
      </w:pPr>
      <w:r>
        <w:t>Refund or other consumer remedy where applicable</w:t>
      </w:r>
    </w:p>
    <w:p>
      <w:pPr>
        <w:pStyle w:val="ListBullet"/>
      </w:pPr>
      <w:r>
        <w:t>Content correction, learner notification or certificate impact review</w:t>
      </w:r>
    </w:p>
    <w:p>
      <w:pPr>
        <w:pStyle w:val="ListBullet"/>
      </w:pPr>
      <w:r>
        <w:t>Process, training or governance improvement</w:t>
      </w:r>
    </w:p>
    <w:p>
      <w:pPr>
        <w:pStyle w:val="Heading1"/>
      </w:pPr>
      <w:r>
        <w:t>Confidentiality and records</w:t>
      </w:r>
    </w:p>
    <w:p>
      <w:r>
        <w:t>Complaint information is limited to those who need it. Records include the concern, investigation, evidence, decision, response times and action owner. They are retained according to the retention schedule. Anonymised themes are reviewed at least annually.</w:t>
      </w:r>
    </w:p>
    <w:p>
      <w:pPr>
        <w:pStyle w:val="Heading1"/>
      </w:pPr>
      <w:r>
        <w:t>Related documents</w:t>
      </w:r>
    </w:p>
    <w:p>
      <w:pPr>
        <w:pStyle w:val="ListBullet"/>
      </w:pPr>
      <w:r>
        <w:t>Appeals Policy</w:t>
      </w:r>
    </w:p>
    <w:p>
      <w:pPr>
        <w:pStyle w:val="ListBullet"/>
      </w:pPr>
      <w:r>
        <w:t>Clinical Content Incident Procedure</w:t>
      </w:r>
    </w:p>
    <w:p>
      <w:pPr>
        <w:pStyle w:val="ListBullet"/>
      </w:pPr>
      <w:r>
        <w:t>Refund and Consumer Terms</w:t>
      </w:r>
    </w:p>
    <w:p>
      <w:pPr>
        <w:pStyle w:val="ListBullet"/>
      </w:pPr>
      <w:r>
        <w:t>Safeguarding Learner Policy</w:t>
      </w:r>
    </w:p>
    <w:p>
      <w:pPr>
        <w:pStyle w:val="ListBullet"/>
      </w:pPr>
      <w:r>
        <w:t>Data Protection Policy</w:t>
      </w:r>
    </w:p>
    <w:p>
      <w:pPr>
        <w:pStyle w:val="Heading1"/>
      </w:pPr>
      <w:r>
        <w:t>Approval and document control</w:t>
      </w:r>
    </w:p>
    <w:p>
      <w:r>
        <w:t>The Director approves this policy and is responsible for making it available, implementing it and reviewing it after a material change, a relevant incident or by the review date, whichever comes first.</w:t>
      </w:r>
    </w:p>
    <w:tbl>
      <w:tblPr>
        <w:tblW w:type="auto" w:w="0"/>
        <w:jc w:val="center"/>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293"/>
        <w:gridCol w:w="3293"/>
        <w:gridCol w:w="3293"/>
      </w:tblGrid>
      <w:tr>
        <w:trPr>
          <w:tblHeader w:val="true"/>
        </w:trPr>
        <w:tc>
          <w:tcPr>
            <w:tcW w:type="dxa" w:w="3293"/>
            <w:vAlign w:val="center"/>
            <w:shd w:fill="123D3A"/>
          </w:tcPr>
          <w:p>
            <w:r>
              <w:rPr>
                <w:b/>
                <w:color w:val="FFFFFF"/>
              </w:rPr>
              <w:t>Approved by</w:t>
            </w:r>
          </w:p>
        </w:tc>
        <w:tc>
          <w:tcPr>
            <w:tcW w:type="dxa" w:w="3293"/>
            <w:vAlign w:val="center"/>
            <w:shd w:fill="123D3A"/>
          </w:tcPr>
          <w:p>
            <w:r>
              <w:rPr>
                <w:b/>
                <w:color w:val="FFFFFF"/>
              </w:rPr>
              <w:t>Signature</w:t>
            </w:r>
          </w:p>
        </w:tc>
        <w:tc>
          <w:tcPr>
            <w:tcW w:type="dxa" w:w="3293"/>
            <w:vAlign w:val="center"/>
            <w:shd w:fill="123D3A"/>
          </w:tcPr>
          <w:p>
            <w:r>
              <w:rPr>
                <w:b/>
                <w:color w:val="FFFFFF"/>
              </w:rPr>
              <w:t>Date</w:t>
            </w:r>
          </w:p>
        </w:tc>
      </w:tr>
      <w:tr>
        <w:tc>
          <w:tcPr>
            <w:tcW w:type="dxa" w:w="3293"/>
            <w:vAlign w:val="center"/>
            <w:shd w:fill="FFFFFF"/>
          </w:tcPr>
          <w:p>
            <w:r>
              <w:rPr>
                <w:b/>
              </w:rPr>
              <w:t>Ben Harper, Director</w:t>
            </w:r>
          </w:p>
        </w:tc>
        <w:tc>
          <w:tcPr>
            <w:tcW w:type="dxa" w:w="3293"/>
            <w:vAlign w:val="center"/>
            <w:shd w:fill="FFFFFF"/>
          </w:tcPr>
          <w:p>
            <w:r/>
          </w:p>
        </w:tc>
        <w:tc>
          <w:tcPr>
            <w:tcW w:type="dxa" w:w="3293"/>
            <w:vAlign w:val="center"/>
            <w:shd w:fill="FFFFFF"/>
          </w:tcPr>
          <w:p>
            <w:r>
              <w:t>7 October 2026</w:t>
            </w:r>
          </w:p>
        </w:tc>
      </w:tr>
    </w:tbl>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6E6B"/>
        <w:sz w:val="16"/>
      </w:rPr>
      <w:t>Controlled policy  |  TriageTrail Medical Academy Ltd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right"/>
    </w:pPr>
    <w:r>
      <w:drawing>
        <wp:inline xmlns:a="http://schemas.openxmlformats.org/drawingml/2006/main" xmlns:pic="http://schemas.openxmlformats.org/drawingml/2006/picture">
          <wp:extent cx="310896" cy="310896"/>
          <wp:docPr id="1" name="Picture 1" descr="TriageTrail Medical Academy logo" title="TriageTrail Medical Academy"/>
          <wp:cNvGraphicFramePr>
            <a:graphicFrameLocks noChangeAspect="1"/>
          </wp:cNvGraphicFramePr>
          <a:graphic>
            <a:graphicData uri="http://schemas.openxmlformats.org/drawingml/2006/picture">
              <pic:pic>
                <pic:nvPicPr>
                  <pic:cNvPr id="0" name="triagetrail-icon-transparent.png"/>
                  <pic:cNvPicPr/>
                </pic:nvPicPr>
                <pic:blipFill>
                  <a:blip r:embed="rId1"/>
                  <a:stretch>
                    <a:fillRect/>
                  </a:stretch>
                </pic:blipFill>
                <pic:spPr>
                  <a:xfrm>
                    <a:off x="0" y="0"/>
                    <a:ext cx="310896" cy="310896"/>
                  </a:xfrm>
                  <a:prstGeom prst="rect"/>
                </pic:spPr>
              </pic:pic>
            </a:graphicData>
          </a:graphic>
        </wp:inline>
      </w:drawing>
    </w:r>
    <w:r>
      <w:rPr>
        <w:rFonts w:ascii="Arial" w:hAnsi="Arial"/>
        <w:b/>
        <w:color w:val="073453"/>
        <w:sz w:val="16"/>
      </w:rPr>
      <w:t xml:space="preserve">  TRIAGETRAIL  |  MEDICAL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72321"/>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40"/>
      <w:contextualSpacing/>
    </w:pPr>
    <w:rPr>
      <w:rFonts w:asciiTheme="majorHAnsi" w:eastAsiaTheme="majorEastAsia" w:hAnsiTheme="majorHAnsi" w:cstheme="majorBidi" w:ascii="Aptos Display" w:hAnsi="Aptos Display"/>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 Complaints Policy</dc:title>
  <dc:subject>TriageTrail Medical Academy quality policy</dc:subject>
  <dc:creator>TriageTrail Medical Academy Ltd</dc:creator>
  <cp:keywords>CPD, quality assurance, medical education</cp:keywords>
  <dc:description>generated by python-docx</dc:description>
  <cp:lastModifiedBy/>
  <cp:revision>1</cp:revision>
  <dcterms:created xsi:type="dcterms:W3CDTF">2013-12-23T23:15:00Z</dcterms:created>
  <dcterms:modified xsi:type="dcterms:W3CDTF">2013-12-23T23:15:00Z</dcterms:modified>
  <cp:category/>
</cp:coreProperties>
</file>