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Appeals Policy</w:t>
      </w:r>
    </w:p>
    <w:p>
      <w:pPr>
        <w:pStyle w:val="Subtitle"/>
      </w:pPr>
      <w:r>
        <w:t>How learners can challenge an assessment, adjustment, certificate, malpractice or quality assurance decision fairly and without disadvantage.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056"/>
      </w:tblGrid>
      <w:tr>
        <w:trPr>
          <w:tblHeader w:val="true"/>
        </w:trPr>
        <w:tc>
          <w:tcPr>
            <w:tcW w:type="dxa" w:w="2448"/>
            <w:shd w:fill="123D3A"/>
            <w:vAlign w:val="center"/>
          </w:tcPr>
          <w:p>
            <w:r>
              <w:rPr>
                <w:b/>
                <w:color w:val="FFFFFF"/>
              </w:rPr>
              <w:t>Organisation</w:t>
            </w:r>
          </w:p>
        </w:tc>
        <w:tc>
          <w:tcPr>
            <w:tcW w:type="dxa" w:w="7056"/>
            <w:shd w:fill="EAF6F0"/>
            <w:vAlign w:val="center"/>
          </w:tcPr>
          <w:p>
            <w:r>
              <w:t>TriageTrail Medical Academy Ltd</w:t>
            </w:r>
          </w:p>
        </w:tc>
      </w:tr>
      <w:tr>
        <w:tc>
          <w:tcPr>
            <w:tcW w:type="dxa" w:w="2448"/>
            <w:shd w:fill="E9EFED"/>
            <w:vAlign w:val="center"/>
          </w:tcPr>
          <w:p>
            <w:r>
              <w:rPr>
                <w:b/>
                <w:color w:val="172321"/>
              </w:rPr>
              <w:t>Company number</w:t>
            </w:r>
          </w:p>
        </w:tc>
        <w:tc>
          <w:tcPr>
            <w:tcW w:type="dxa" w:w="7056"/>
            <w:shd w:fill="FFFFFF"/>
            <w:vAlign w:val="center"/>
          </w:tcPr>
          <w:p>
            <w:r>
              <w:t>17503559</w:t>
            </w:r>
          </w:p>
        </w:tc>
      </w:tr>
      <w:tr>
        <w:tc>
          <w:tcPr>
            <w:tcW w:type="dxa" w:w="2448"/>
            <w:shd w:fill="E9EFED"/>
            <w:vAlign w:val="center"/>
          </w:tcPr>
          <w:p>
            <w:r>
              <w:rPr>
                <w:b/>
                <w:color w:val="172321"/>
              </w:rPr>
              <w:t>Policy owner</w:t>
            </w:r>
          </w:p>
        </w:tc>
        <w:tc>
          <w:tcPr>
            <w:tcW w:type="dxa" w:w="7056"/>
            <w:shd w:fill="EAF6F0"/>
            <w:vAlign w:val="center"/>
          </w:tcPr>
          <w:p>
            <w:r>
              <w:t>Ben Harper, Director</w:t>
            </w:r>
          </w:p>
        </w:tc>
      </w:tr>
      <w:tr>
        <w:tc>
          <w:tcPr>
            <w:tcW w:type="dxa" w:w="2448"/>
            <w:shd w:fill="E9EFED"/>
            <w:vAlign w:val="center"/>
          </w:tcPr>
          <w:p>
            <w:r>
              <w:rPr>
                <w:b/>
                <w:color w:val="172321"/>
              </w:rPr>
              <w:t>Version</w:t>
            </w:r>
          </w:p>
        </w:tc>
        <w:tc>
          <w:tcPr>
            <w:tcW w:type="dxa" w:w="7056"/>
            <w:shd w:fill="FFFFFF"/>
            <w:vAlign w:val="center"/>
          </w:tcPr>
          <w:p>
            <w:r>
              <w:t>1.0</w:t>
            </w:r>
          </w:p>
        </w:tc>
      </w:tr>
      <w:tr>
        <w:tc>
          <w:tcPr>
            <w:tcW w:type="dxa" w:w="2448"/>
            <w:shd w:fill="E9EFED"/>
            <w:vAlign w:val="center"/>
          </w:tcPr>
          <w:p>
            <w:r>
              <w:rPr>
                <w:b/>
                <w:color w:val="172321"/>
              </w:rPr>
              <w:t>Effective date</w:t>
            </w:r>
          </w:p>
        </w:tc>
        <w:tc>
          <w:tcPr>
            <w:tcW w:type="dxa" w:w="7056"/>
            <w:shd w:fill="EAF6F0"/>
            <w:vAlign w:val="center"/>
          </w:tcPr>
          <w:p>
            <w:r>
              <w:t>7 October 2026</w:t>
            </w:r>
          </w:p>
        </w:tc>
      </w:tr>
      <w:tr>
        <w:tc>
          <w:tcPr>
            <w:tcW w:type="dxa" w:w="2448"/>
            <w:shd w:fill="E9EFED"/>
            <w:vAlign w:val="center"/>
          </w:tcPr>
          <w:p>
            <w:r>
              <w:rPr>
                <w:b/>
                <w:color w:val="172321"/>
              </w:rPr>
              <w:t>Next review</w:t>
            </w:r>
          </w:p>
        </w:tc>
        <w:tc>
          <w:tcPr>
            <w:tcW w:type="dxa" w:w="7056"/>
            <w:shd w:fill="FFFFFF"/>
            <w:vAlign w:val="center"/>
          </w:tcPr>
          <w:p>
            <w:r>
              <w:t>7 October 2027</w:t>
            </w:r>
          </w:p>
        </w:tc>
      </w:tr>
      <w:tr>
        <w:tc>
          <w:tcPr>
            <w:tcW w:type="dxa" w:w="2448"/>
            <w:shd w:fill="E9EFED"/>
            <w:vAlign w:val="center"/>
          </w:tcPr>
          <w:p>
            <w:r>
              <w:rPr>
                <w:b/>
                <w:color w:val="172321"/>
              </w:rPr>
              <w:t>Contact route</w:t>
            </w:r>
          </w:p>
        </w:tc>
        <w:tc>
          <w:tcPr>
            <w:tcW w:type="dxa" w:w="7056"/>
            <w:shd w:fill="EAF6F0"/>
            <w:vAlign w:val="center"/>
          </w:tcPr>
          <w:p>
            <w:r>
              <w:t>https://triagetrail.uk/contact</w:t>
            </w:r>
          </w:p>
        </w:tc>
      </w:tr>
    </w:tbl>
    <w:p/>
    <w:p>
      <w:pPr>
        <w:pStyle w:val="Heading1"/>
      </w:pPr>
      <w:r>
        <w:t>Purpose and principles</w:t>
      </w:r>
    </w:p>
    <w:p>
      <w:r>
        <w:t>TriageTrail provides a clear and impartial route for learners to appeal decisions that affect their learning or completion record. An appeal reviews whether the decision was reached fairly, consistently and using the correct evidence and procedure. It is separate from a complaint about service quality.</w:t>
      </w:r>
    </w:p>
    <w:p>
      <w:r>
        <w:t>A learner will not be disadvantaged for making an appeal in good faith. Information is shared only with people who need it to review the case.</w:t>
      </w:r>
    </w:p>
    <w:p>
      <w:pPr>
        <w:pStyle w:val="Heading1"/>
      </w:pPr>
      <w:r>
        <w:t>Scope</w:t>
      </w:r>
    </w:p>
    <w:p>
      <w:pPr>
        <w:pStyle w:val="ListBullet"/>
      </w:pPr>
      <w:r>
        <w:t>Final assessment result or recorded completion decision</w:t>
      </w:r>
    </w:p>
    <w:p>
      <w:pPr>
        <w:pStyle w:val="ListBullet"/>
      </w:pPr>
      <w:r>
        <w:t>Decision about a reasonable adjustment or special consideration</w:t>
      </w:r>
    </w:p>
    <w:p>
      <w:pPr>
        <w:pStyle w:val="ListBullet"/>
      </w:pPr>
      <w:r>
        <w:t>Decision or sanction arising from a malpractice or maladministration investigation</w:t>
      </w:r>
    </w:p>
    <w:p>
      <w:pPr>
        <w:pStyle w:val="ListBullet"/>
      </w:pPr>
      <w:r>
        <w:t>Refusal, withdrawal or correction of a certificate or learning record</w:t>
      </w:r>
    </w:p>
    <w:p>
      <w:pPr>
        <w:pStyle w:val="ListBullet"/>
      </w:pPr>
      <w:r>
        <w:t>Another monitoring or quality assurance decision that directly affects the learner</w:t>
      </w:r>
    </w:p>
    <w:p>
      <w:pPr>
        <w:pStyle w:val="Heading1"/>
      </w:pPr>
      <w:r>
        <w:t>Grounds for appeal</w:t>
      </w:r>
    </w:p>
    <w:p>
      <w:r>
        <w:t>An appeal should identify at least one reviewable ground. Disagreement with academic or clinical judgement on its own is not normally enough.</w:t>
      </w:r>
    </w:p>
    <w:p>
      <w:pPr>
        <w:pStyle w:val="ListBullet"/>
      </w:pPr>
      <w:r>
        <w:t>The published procedure was not followed and this could have affected the outcome.</w:t>
      </w:r>
    </w:p>
    <w:p>
      <w:pPr>
        <w:pStyle w:val="ListBullet"/>
      </w:pPr>
      <w:r>
        <w:t>Relevant evidence was overlooked or was unavailable earlier for a credible reason.</w:t>
      </w:r>
    </w:p>
    <w:p>
      <w:pPr>
        <w:pStyle w:val="ListBullet"/>
      </w:pPr>
      <w:r>
        <w:t>A reasonable adjustment or special consideration was not considered appropriately.</w:t>
      </w:r>
    </w:p>
    <w:p>
      <w:pPr>
        <w:pStyle w:val="ListBullet"/>
      </w:pPr>
      <w:r>
        <w:t>There is evidence of bias, conflict of interest, material inconsistency or administrative error.</w:t>
      </w:r>
    </w:p>
    <w:p>
      <w:pPr>
        <w:pStyle w:val="ListBullet"/>
      </w:pPr>
      <w:r>
        <w:t>The decision was not supported by the information available at the time.</w:t>
      </w:r>
    </w:p>
    <w:p>
      <w:pPr>
        <w:pStyle w:val="Heading1"/>
      </w:pPr>
      <w:r>
        <w:t>How to appeal</w:t>
      </w:r>
    </w:p>
    <w:p>
      <w:pPr>
        <w:pStyle w:val="ListNumber"/>
      </w:pPr>
      <w:r>
        <w:t>Ask for clarification within 10 working days of the decision. TriageTrail will explain the result, scoring or procedure where this can resolve the concern.</w:t>
      </w:r>
    </w:p>
    <w:p>
      <w:pPr>
        <w:pStyle w:val="ListNumber"/>
      </w:pPr>
      <w:r>
        <w:t>Submit a formal appeal through https://triagetrail.uk/contact within 10 working days of the decision. Include the learner name and account email, course title, assessment date, decision challenged, grounds, remedy requested and supporting evidence. Do not include patient-identifiable information.</w:t>
      </w:r>
    </w:p>
    <w:p>
      <w:pPr>
        <w:pStyle w:val="ListNumber"/>
      </w:pPr>
      <w:r>
        <w:t>TriageTrail acknowledges the appeal within 3 working days, checks it is within scope and appoints a reviewer who was not responsible for the original decision where reasonably practicable.</w:t>
      </w:r>
    </w:p>
    <w:p>
      <w:pPr>
        <w:pStyle w:val="ListNumber"/>
      </w:pPr>
      <w:r>
        <w:t>The reviewer examines the relevant course and assessment version, records, policy, correspondence and evidence. The learner may be asked for clarification.</w:t>
      </w:r>
    </w:p>
    <w:p>
      <w:pPr>
        <w:pStyle w:val="ListNumber"/>
      </w:pPr>
      <w:r>
        <w:t>A written outcome is normally issued within 20 working days. If more time is needed, TriageTrail explains why and gives a revised date.</w:t>
      </w:r>
    </w:p>
    <w:p>
      <w:pPr>
        <w:pStyle w:val="Heading1"/>
      </w:pPr>
      <w:r>
        <w:t>Possible outcomes</w:t>
      </w:r>
    </w:p>
    <w:p>
      <w:pPr>
        <w:pStyle w:val="ListBullet"/>
      </w:pPr>
      <w:r>
        <w:t>Appeal upheld, partly upheld or not upheld, with reasons</w:t>
      </w:r>
    </w:p>
    <w:p>
      <w:pPr>
        <w:pStyle w:val="ListBullet"/>
      </w:pPr>
      <w:r>
        <w:t>Correction of an administrative record or assessment result</w:t>
      </w:r>
    </w:p>
    <w:p>
      <w:pPr>
        <w:pStyle w:val="ListBullet"/>
      </w:pPr>
      <w:r>
        <w:t>Fresh assessment, re-mark or review by an appropriate independent person</w:t>
      </w:r>
    </w:p>
    <w:p>
      <w:pPr>
        <w:pStyle w:val="ListBullet"/>
      </w:pPr>
      <w:r>
        <w:t>Reconsideration of an adjustment or special consideration</w:t>
      </w:r>
    </w:p>
    <w:p>
      <w:pPr>
        <w:pStyle w:val="ListBullet"/>
      </w:pPr>
      <w:r>
        <w:t>Withdrawal or variation of a sanction</w:t>
      </w:r>
    </w:p>
    <w:p>
      <w:pPr>
        <w:pStyle w:val="ListBullet"/>
      </w:pPr>
      <w:r>
        <w:t>No change where the original decision was fair and supported</w:t>
      </w:r>
    </w:p>
    <w:p>
      <w:pPr>
        <w:pStyle w:val="Heading1"/>
      </w:pPr>
      <w:r>
        <w:t>Final review and external route</w:t>
      </w:r>
    </w:p>
    <w:p>
      <w:r>
        <w:t>A learner who believes the appeal procedure itself was not followed may request a final procedural review by the Director within 10 working days of the outcome. The Director will not simply re-mark the work; the review considers procedure, evidence and conflicts. A final response is normally issued within 15 working days.</w:t>
      </w:r>
    </w:p>
    <w:p>
      <w:r>
        <w:t>If an external accreditor or awarding organisation has jurisdiction over the specific course, the final response will identify any available external route. TriageTrail does not imply that an external appeal exists where no body has accepted jurisdiction.</w:t>
      </w:r>
    </w:p>
    <w:p>
      <w:pPr>
        <w:pStyle w:val="Heading1"/>
      </w:pPr>
      <w:r>
        <w:t>Records and monitoring</w:t>
      </w:r>
    </w:p>
    <w:p>
      <w:r>
        <w:t>TriageTrail records the appeal, evidence, reviewer, conflicts, decision, communication dates and corrective actions. Records are retained in line with the retention schedule and UK data protection law. Themes are reviewed at least annually to improve courses and assessment controls. Personal information is reported only where necessary.</w:t>
      </w:r>
    </w:p>
    <w:p>
      <w:pPr>
        <w:pStyle w:val="Heading1"/>
      </w:pPr>
      <w:r>
        <w:t>Related documents</w:t>
      </w:r>
    </w:p>
    <w:p>
      <w:pPr>
        <w:pStyle w:val="ListBullet"/>
      </w:pPr>
      <w:r>
        <w:t>Assessment Policy</w:t>
      </w:r>
    </w:p>
    <w:p>
      <w:pPr>
        <w:pStyle w:val="ListBullet"/>
      </w:pPr>
      <w:r>
        <w:t>Complaints Policy</w:t>
      </w:r>
    </w:p>
    <w:p>
      <w:pPr>
        <w:pStyle w:val="ListBullet"/>
      </w:pPr>
      <w:r>
        <w:t>Reasonable Adjustments and Special Consideration Policy</w:t>
      </w:r>
    </w:p>
    <w:p>
      <w:pPr>
        <w:pStyle w:val="ListBullet"/>
      </w:pPr>
      <w:r>
        <w:t>Malpractice and Maladministration Policy</w:t>
      </w:r>
    </w:p>
    <w:p>
      <w:pPr>
        <w:pStyle w:val="ListBullet"/>
      </w:pPr>
      <w:r>
        <w:t>Data Protection Policy</w:t>
      </w:r>
    </w:p>
    <w:p>
      <w:pPr>
        <w:pStyle w:val="ListBullet"/>
      </w:pPr>
      <w:r>
        <w:t>Course Content Review Policy</w:t>
      </w:r>
    </w:p>
    <w:p>
      <w:pPr>
        <w:pStyle w:val="Heading1"/>
      </w:pPr>
      <w:r>
        <w:t>Approval and document control</w:t>
      </w:r>
    </w:p>
    <w:p>
      <w:r>
        <w:t>The Director approves this policy and is responsible for making it available, implementing it and reviewing it after a material change, a relevant incident or by the review date, whichever comes first.</w:t>
      </w:r>
    </w:p>
    <w:tbl>
      <w:tblPr>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93"/>
        <w:gridCol w:w="3293"/>
        <w:gridCol w:w="3293"/>
      </w:tblGrid>
      <w:tr>
        <w:trPr>
          <w:tblHeader w:val="true"/>
        </w:trPr>
        <w:tc>
          <w:tcPr>
            <w:tcW w:type="dxa" w:w="3293"/>
            <w:vAlign w:val="center"/>
            <w:shd w:fill="123D3A"/>
          </w:tcPr>
          <w:p>
            <w:r>
              <w:rPr>
                <w:b/>
                <w:color w:val="FFFFFF"/>
              </w:rPr>
              <w:t>Approved by</w:t>
            </w:r>
          </w:p>
        </w:tc>
        <w:tc>
          <w:tcPr>
            <w:tcW w:type="dxa" w:w="3293"/>
            <w:vAlign w:val="center"/>
            <w:shd w:fill="123D3A"/>
          </w:tcPr>
          <w:p>
            <w:r>
              <w:rPr>
                <w:b/>
                <w:color w:val="FFFFFF"/>
              </w:rPr>
              <w:t>Signature</w:t>
            </w:r>
          </w:p>
        </w:tc>
        <w:tc>
          <w:tcPr>
            <w:tcW w:type="dxa" w:w="3293"/>
            <w:vAlign w:val="center"/>
            <w:shd w:fill="123D3A"/>
          </w:tcPr>
          <w:p>
            <w:r>
              <w:rPr>
                <w:b/>
                <w:color w:val="FFFFFF"/>
              </w:rPr>
              <w:t>Date</w:t>
            </w:r>
          </w:p>
        </w:tc>
      </w:tr>
      <w:tr>
        <w:tc>
          <w:tcPr>
            <w:tcW w:type="dxa" w:w="3293"/>
            <w:vAlign w:val="center"/>
            <w:shd w:fill="FFFFFF"/>
          </w:tcPr>
          <w:p>
            <w:r>
              <w:rPr>
                <w:b/>
              </w:rPr>
              <w:t>Ben Harper, Director</w:t>
            </w:r>
          </w:p>
        </w:tc>
        <w:tc>
          <w:tcPr>
            <w:tcW w:type="dxa" w:w="3293"/>
            <w:vAlign w:val="center"/>
            <w:shd w:fill="FFFFFF"/>
          </w:tcPr>
          <w:p>
            <w:r/>
          </w:p>
        </w:tc>
        <w:tc>
          <w:tcPr>
            <w:tcW w:type="dxa" w:w="3293"/>
            <w:vAlign w:val="center"/>
            <w:shd w:fill="FFFFFF"/>
          </w:tcPr>
          <w:p>
            <w:r>
              <w:t>7 October 2026</w:t>
            </w:r>
          </w:p>
        </w:tc>
      </w:tr>
    </w:tbl>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E6B"/>
        <w:sz w:val="16"/>
      </w:rPr>
      <w:t>Controlled policy  |  TriageTrail Medical Academy Ltd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310896" cy="310896"/>
          <wp:docPr id="1" name="Picture 1" descr="TriageTrail Medical Academy logo" title="TriageTrail Medical Academy"/>
          <wp:cNvGraphicFramePr>
            <a:graphicFrameLocks noChangeAspect="1"/>
          </wp:cNvGraphicFramePr>
          <a:graphic>
            <a:graphicData uri="http://schemas.openxmlformats.org/drawingml/2006/picture">
              <pic:pic>
                <pic:nvPicPr>
                  <pic:cNvPr id="0" name="triagetrail-icon-transparent.png"/>
                  <pic:cNvPicPr/>
                </pic:nvPicPr>
                <pic:blipFill>
                  <a:blip r:embed="rId1"/>
                  <a:stretch>
                    <a:fillRect/>
                  </a:stretch>
                </pic:blipFill>
                <pic:spPr>
                  <a:xfrm>
                    <a:off x="0" y="0"/>
                    <a:ext cx="310896" cy="310896"/>
                  </a:xfrm>
                  <a:prstGeom prst="rect"/>
                </pic:spPr>
              </pic:pic>
            </a:graphicData>
          </a:graphic>
        </wp:inline>
      </w:drawing>
    </w:r>
    <w:r>
      <w:rPr>
        <w:rFonts w:ascii="Arial" w:hAnsi="Arial"/>
        <w:b/>
        <w:color w:val="073453"/>
        <w:sz w:val="16"/>
      </w:rPr>
      <w:t xml:space="preserve">  TRIAGETRAIL  |  MEDICAL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32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40"/>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Appeals Policy</dc:title>
  <dc:subject>TriageTrail Medical Academy quality policy</dc:subject>
  <dc:creator>TriageTrail Medical Academy Ltd</dc:creator>
  <cp:keywords>CPD, quality assurance, medical education</cp:keywords>
  <dc:description>generated by python-docx</dc:description>
  <cp:lastModifiedBy/>
  <cp:revision>1</cp:revision>
  <dcterms:created xsi:type="dcterms:W3CDTF">2013-12-23T23:15:00Z</dcterms:created>
  <dcterms:modified xsi:type="dcterms:W3CDTF">2013-12-23T23:15:00Z</dcterms:modified>
  <cp:category/>
</cp:coreProperties>
</file>